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7697B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4D565F36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058F780F" w14:textId="6AD30C71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6E7DB7">
        <w:rPr>
          <w:rFonts w:cs="Times New Roman"/>
          <w:szCs w:val="24"/>
        </w:rPr>
        <w:t>Daniel Moore</w:t>
      </w:r>
      <w:r w:rsidR="00595E0E" w:rsidRPr="00C5483A">
        <w:rPr>
          <w:rFonts w:cs="Times New Roman"/>
          <w:szCs w:val="24"/>
        </w:rPr>
        <w:t>, Attorney</w:t>
      </w:r>
    </w:p>
    <w:p w14:paraId="6BFD77F7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75F0387C" w14:textId="77777777" w:rsidR="004F6AA3" w:rsidRPr="00EA0B92" w:rsidRDefault="004F6AA3" w:rsidP="004F6AA3">
      <w:pPr>
        <w:spacing w:after="0" w:line="240" w:lineRule="auto"/>
        <w:jc w:val="both"/>
        <w:rPr>
          <w:rFonts w:cs="Times New Roman"/>
          <w:szCs w:val="24"/>
        </w:rPr>
      </w:pPr>
    </w:p>
    <w:p w14:paraId="7A865F05" w14:textId="21884ED1" w:rsidR="006E7DB7" w:rsidRPr="00F82F6E" w:rsidRDefault="006E7DB7" w:rsidP="006E7DB7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881413">
        <w:t>Patricia Garcia, Senior Engineering Specialist</w:t>
      </w:r>
    </w:p>
    <w:p w14:paraId="0FF832C3" w14:textId="77777777" w:rsidR="006E7DB7" w:rsidRDefault="006E7DB7" w:rsidP="006E7DB7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3FC024B4" w14:textId="3E6A328E" w:rsidR="006E7DB7" w:rsidRPr="00EA0B92" w:rsidRDefault="006E7DB7" w:rsidP="006E7DB7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882BDD">
        <w:rPr>
          <w:rFonts w:cs="Times New Roman"/>
          <w:szCs w:val="24"/>
        </w:rPr>
        <w:t>May 4</w:t>
      </w:r>
      <w:r w:rsidR="00881413">
        <w:rPr>
          <w:rFonts w:cs="Times New Roman"/>
          <w:szCs w:val="24"/>
        </w:rPr>
        <w:t>, 2020</w:t>
      </w:r>
    </w:p>
    <w:p w14:paraId="494CDA44" w14:textId="77777777" w:rsidR="006E7DB7" w:rsidRPr="00EA0B92" w:rsidRDefault="006E7DB7" w:rsidP="006E7DB7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245E4A7B" w14:textId="002FD624" w:rsidR="006E7DB7" w:rsidRPr="00881413" w:rsidRDefault="006E7DB7" w:rsidP="006E7DB7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Pr="0030163B">
        <w:rPr>
          <w:rFonts w:cs="Times New Roman"/>
          <w:b/>
        </w:rPr>
        <w:t>Docket No</w:t>
      </w:r>
      <w:r w:rsidRPr="001318EF">
        <w:rPr>
          <w:rFonts w:cs="Times New Roman"/>
          <w:b/>
        </w:rPr>
        <w:t xml:space="preserve">. </w:t>
      </w:r>
      <w:r w:rsidR="00881413">
        <w:rPr>
          <w:rFonts w:cs="Times New Roman"/>
          <w:b/>
        </w:rPr>
        <w:t>50736</w:t>
      </w:r>
      <w:r w:rsidR="00F603E0">
        <w:rPr>
          <w:rFonts w:cs="Times New Roman"/>
          <w:b/>
        </w:rPr>
        <w:t xml:space="preserve"> —</w:t>
      </w:r>
      <w:r w:rsidRPr="0030163B">
        <w:rPr>
          <w:rFonts w:cs="Times New Roman"/>
          <w:b/>
        </w:rPr>
        <w:t xml:space="preserve"> </w:t>
      </w:r>
      <w:r w:rsidRPr="0030163B">
        <w:rPr>
          <w:rFonts w:cs="Times New Roman"/>
          <w:i/>
        </w:rPr>
        <w:t xml:space="preserve">Application </w:t>
      </w:r>
      <w:r w:rsidRPr="00881413">
        <w:rPr>
          <w:rFonts w:cs="Times New Roman"/>
          <w:i/>
        </w:rPr>
        <w:t xml:space="preserve">of </w:t>
      </w:r>
      <w:r w:rsidR="00881413" w:rsidRPr="00881413">
        <w:rPr>
          <w:i/>
        </w:rPr>
        <w:t>Hammond Mound Utilities, Inc.</w:t>
      </w:r>
      <w:r w:rsidRPr="00881413">
        <w:rPr>
          <w:rFonts w:cs="Times New Roman"/>
          <w:bCs/>
        </w:rPr>
        <w:t xml:space="preserve"> </w:t>
      </w:r>
      <w:r w:rsidRPr="00881413">
        <w:rPr>
          <w:rFonts w:cs="Times New Roman"/>
          <w:i/>
        </w:rPr>
        <w:t xml:space="preserve">and </w:t>
      </w:r>
      <w:r w:rsidR="00881413" w:rsidRPr="00881413">
        <w:rPr>
          <w:i/>
        </w:rPr>
        <w:t>Rosehill Utilities, Inc.</w:t>
      </w:r>
      <w:r w:rsidRPr="00881413">
        <w:rPr>
          <w:rFonts w:cs="Times New Roman"/>
          <w:bCs/>
        </w:rPr>
        <w:t xml:space="preserve"> </w:t>
      </w:r>
      <w:r w:rsidRPr="00881413">
        <w:rPr>
          <w:rFonts w:cs="Times New Roman"/>
          <w:i/>
        </w:rPr>
        <w:t xml:space="preserve">for Sale, Transfer, or Merger of Facilities and Certificate Rights in </w:t>
      </w:r>
      <w:r w:rsidR="00881413" w:rsidRPr="00881413">
        <w:rPr>
          <w:i/>
        </w:rPr>
        <w:t>Waller</w:t>
      </w:r>
      <w:r w:rsidRPr="00881413">
        <w:rPr>
          <w:rFonts w:cs="Times New Roman"/>
          <w:bCs/>
        </w:rPr>
        <w:t xml:space="preserve"> </w:t>
      </w:r>
      <w:r w:rsidRPr="00881413">
        <w:rPr>
          <w:rFonts w:cs="Times New Roman"/>
          <w:i/>
        </w:rPr>
        <w:t>County</w:t>
      </w:r>
    </w:p>
    <w:p w14:paraId="2B242D2C" w14:textId="19BC9A68" w:rsidR="006E7DB7" w:rsidRPr="00881413" w:rsidRDefault="006E7DB7" w:rsidP="006E7D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881413">
        <w:rPr>
          <w:rFonts w:cs="Times New Roman"/>
          <w:bCs/>
        </w:rPr>
        <w:t xml:space="preserve">On </w:t>
      </w:r>
      <w:r w:rsidR="00881413" w:rsidRPr="00881413">
        <w:t>April 3, 2020,</w:t>
      </w:r>
      <w:r w:rsidRPr="00881413">
        <w:rPr>
          <w:rFonts w:cs="Times New Roman"/>
        </w:rPr>
        <w:t xml:space="preserve"> </w:t>
      </w:r>
      <w:r w:rsidR="00881413" w:rsidRPr="00881413">
        <w:t>Rosehill Utilities, Inc.</w:t>
      </w:r>
      <w:r w:rsidRPr="00881413">
        <w:rPr>
          <w:rFonts w:cs="Times New Roman"/>
          <w:bCs/>
        </w:rPr>
        <w:t xml:space="preserve"> (Purchaser</w:t>
      </w:r>
      <w:r w:rsidR="001D1BF4">
        <w:rPr>
          <w:rFonts w:cs="Times New Roman"/>
          <w:bCs/>
        </w:rPr>
        <w:t xml:space="preserve"> or </w:t>
      </w:r>
      <w:r w:rsidR="001D1BF4" w:rsidRPr="00881413">
        <w:t>Rosehill Utilities</w:t>
      </w:r>
      <w:r w:rsidRPr="00881413">
        <w:rPr>
          <w:rFonts w:cs="Times New Roman"/>
          <w:bCs/>
        </w:rPr>
        <w:t xml:space="preserve">) and </w:t>
      </w:r>
      <w:r w:rsidR="00881413" w:rsidRPr="00881413">
        <w:t>Hammond Mound Utilities, Inc.</w:t>
      </w:r>
      <w:r w:rsidRPr="00881413">
        <w:rPr>
          <w:rFonts w:cs="Times New Roman"/>
          <w:i/>
        </w:rPr>
        <w:t xml:space="preserve"> </w:t>
      </w:r>
      <w:r w:rsidRPr="00881413">
        <w:rPr>
          <w:rFonts w:cs="Times New Roman"/>
          <w:bCs/>
        </w:rPr>
        <w:t xml:space="preserve">(Seller) (collectively, Applicants) filed an application for Sale, Transfer, or Merger (STM) of facilities and certificate rights in </w:t>
      </w:r>
      <w:r w:rsidR="00881413" w:rsidRPr="00881413">
        <w:t>Waller</w:t>
      </w:r>
      <w:r w:rsidRPr="00881413">
        <w:rPr>
          <w:rFonts w:cs="Times New Roman"/>
          <w:bCs/>
        </w:rPr>
        <w:t xml:space="preserve"> County, Texas, pursuant to Texas Water Code </w:t>
      </w:r>
      <w:r w:rsidRPr="00881413">
        <w:rPr>
          <w:rFonts w:cs="Times New Roman"/>
        </w:rPr>
        <w:t xml:space="preserve">(TWC) </w:t>
      </w:r>
      <w:r w:rsidRPr="00881413">
        <w:rPr>
          <w:rFonts w:cs="Times New Roman"/>
          <w:bCs/>
        </w:rPr>
        <w:t>§ 13.301</w:t>
      </w:r>
      <w:r w:rsidRPr="00881413">
        <w:rPr>
          <w:rFonts w:cs="Times New Roman"/>
        </w:rPr>
        <w:t xml:space="preserve"> </w:t>
      </w:r>
      <w:r w:rsidRPr="00881413">
        <w:rPr>
          <w:rFonts w:cs="Times New Roman"/>
          <w:bCs/>
        </w:rPr>
        <w:t xml:space="preserve">and 16 </w:t>
      </w:r>
      <w:r w:rsidRPr="00881413">
        <w:rPr>
          <w:rFonts w:cs="Times New Roman"/>
        </w:rPr>
        <w:t xml:space="preserve">Texas Administrative Code </w:t>
      </w:r>
      <w:r w:rsidRPr="00881413">
        <w:rPr>
          <w:rFonts w:cs="Times New Roman"/>
          <w:bCs/>
        </w:rPr>
        <w:t xml:space="preserve">(TAC) § 24.239.  </w:t>
      </w:r>
    </w:p>
    <w:p w14:paraId="6590E61B" w14:textId="77777777" w:rsidR="006E7DB7" w:rsidRDefault="006E7DB7" w:rsidP="006E7DB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711F97AB" w14:textId="0B5C84A9" w:rsidR="006E7DB7" w:rsidRPr="006E7DB7" w:rsidRDefault="006E7DB7" w:rsidP="006E7DB7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Specifically, the </w:t>
      </w:r>
      <w:r w:rsidR="00881413">
        <w:rPr>
          <w:rFonts w:cs="Times New Roman"/>
          <w:bCs/>
        </w:rPr>
        <w:t>Purchaser</w:t>
      </w:r>
      <w:r>
        <w:rPr>
          <w:rFonts w:cs="Times New Roman"/>
          <w:bCs/>
        </w:rPr>
        <w:t xml:space="preserve"> seeks approval to acquire facilities and to transfer water service area from </w:t>
      </w:r>
      <w:r w:rsidR="0072225D">
        <w:t>Seller</w:t>
      </w:r>
      <w:r w:rsidR="00881413" w:rsidRPr="006271C9">
        <w:rPr>
          <w:rFonts w:cs="Times New Roman"/>
          <w:i/>
        </w:rPr>
        <w:t xml:space="preserve"> </w:t>
      </w:r>
      <w:r w:rsidRPr="006271C9">
        <w:rPr>
          <w:rFonts w:cs="Times New Roman"/>
          <w:bCs/>
        </w:rPr>
        <w:t xml:space="preserve">under </w:t>
      </w:r>
      <w:r w:rsidRPr="006271C9">
        <w:rPr>
          <w:rFonts w:cs="Times New Roman"/>
        </w:rPr>
        <w:t xml:space="preserve">water Certificate of Convenience and Necessity (CCN) No. </w:t>
      </w:r>
      <w:r w:rsidR="006271C9" w:rsidRPr="006271C9">
        <w:t>12965</w:t>
      </w:r>
      <w:r w:rsidRPr="006271C9">
        <w:rPr>
          <w:rFonts w:cs="Times New Roman"/>
        </w:rPr>
        <w:t xml:space="preserve"> and sewer CCN No.</w:t>
      </w:r>
      <w:r w:rsidR="006271C9" w:rsidRPr="006271C9">
        <w:t xml:space="preserve"> 20886</w:t>
      </w:r>
      <w:r w:rsidRPr="006271C9">
        <w:rPr>
          <w:rFonts w:cs="Times New Roman"/>
          <w:bCs/>
        </w:rPr>
        <w:t xml:space="preserve">. </w:t>
      </w:r>
      <w:r w:rsidR="006366CE">
        <w:rPr>
          <w:rFonts w:cs="Times New Roman"/>
          <w:bCs/>
        </w:rPr>
        <w:t xml:space="preserve">Purchaser will retain Seller’s </w:t>
      </w:r>
      <w:r w:rsidR="00066A63">
        <w:rPr>
          <w:rFonts w:cs="Times New Roman"/>
          <w:bCs/>
        </w:rPr>
        <w:t xml:space="preserve">sewer </w:t>
      </w:r>
      <w:r w:rsidR="006366CE">
        <w:rPr>
          <w:rFonts w:cs="Times New Roman"/>
          <w:bCs/>
        </w:rPr>
        <w:t>CCN number</w:t>
      </w:r>
      <w:r w:rsidR="00066A63">
        <w:rPr>
          <w:rFonts w:cs="Times New Roman"/>
          <w:bCs/>
        </w:rPr>
        <w:t xml:space="preserve"> and cancel </w:t>
      </w:r>
      <w:r w:rsidR="0066165A">
        <w:rPr>
          <w:rFonts w:cs="Times New Roman"/>
          <w:bCs/>
        </w:rPr>
        <w:t>the water CCN. The water CCN area for the Seller will be merged into the Seller’s water CCN No. 12663</w:t>
      </w:r>
      <w:r w:rsidR="006366CE">
        <w:rPr>
          <w:rFonts w:cs="Times New Roman"/>
          <w:bCs/>
        </w:rPr>
        <w:t xml:space="preserve">. </w:t>
      </w:r>
      <w:r w:rsidR="0066165A">
        <w:rPr>
          <w:rFonts w:cs="Times New Roman"/>
          <w:bCs/>
        </w:rPr>
        <w:t>The Applicant’s indicated the requested area was approximately 157.75 acres. Staff confirmed</w:t>
      </w:r>
      <w:r w:rsidRPr="006271C9">
        <w:rPr>
          <w:rFonts w:cs="Times New Roman"/>
          <w:bCs/>
        </w:rPr>
        <w:t xml:space="preserve"> </w:t>
      </w:r>
      <w:r w:rsidR="0066165A">
        <w:rPr>
          <w:rFonts w:cs="Times New Roman"/>
          <w:bCs/>
        </w:rPr>
        <w:t xml:space="preserve">the </w:t>
      </w:r>
      <w:r w:rsidRPr="006271C9">
        <w:rPr>
          <w:rFonts w:cs="Times New Roman"/>
          <w:bCs/>
        </w:rPr>
        <w:t xml:space="preserve">requested area includes approximately </w:t>
      </w:r>
      <w:r w:rsidR="006271C9" w:rsidRPr="006271C9">
        <w:t>162</w:t>
      </w:r>
      <w:r w:rsidRPr="006271C9">
        <w:rPr>
          <w:rFonts w:cs="Times New Roman"/>
          <w:bCs/>
        </w:rPr>
        <w:t xml:space="preserve"> acres</w:t>
      </w:r>
      <w:r w:rsidR="006366CE">
        <w:rPr>
          <w:rFonts w:cs="Times New Roman"/>
          <w:bCs/>
        </w:rPr>
        <w:t>, 18 water connections</w:t>
      </w:r>
      <w:r w:rsidRPr="006271C9">
        <w:rPr>
          <w:rFonts w:cs="Times New Roman"/>
          <w:bCs/>
        </w:rPr>
        <w:t xml:space="preserve"> and </w:t>
      </w:r>
      <w:r w:rsidR="006271C9" w:rsidRPr="006271C9">
        <w:t>15</w:t>
      </w:r>
      <w:r w:rsidRPr="006271C9">
        <w:rPr>
          <w:rFonts w:cs="Times New Roman"/>
          <w:bCs/>
        </w:rPr>
        <w:t xml:space="preserve"> </w:t>
      </w:r>
      <w:r w:rsidR="006366CE">
        <w:rPr>
          <w:rFonts w:cs="Times New Roman"/>
          <w:bCs/>
        </w:rPr>
        <w:t xml:space="preserve">sewer </w:t>
      </w:r>
      <w:r w:rsidRPr="006271C9">
        <w:rPr>
          <w:rFonts w:cs="Times New Roman"/>
          <w:bCs/>
        </w:rPr>
        <w:t>connections.</w:t>
      </w:r>
    </w:p>
    <w:p w14:paraId="27EA738D" w14:textId="558D32BD" w:rsidR="00053749" w:rsidRDefault="00053749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D67DC3">
        <w:rPr>
          <w:rFonts w:cs="Times New Roman"/>
          <w:bCs/>
          <w:szCs w:val="24"/>
        </w:rPr>
        <w:t>Staff review</w:t>
      </w:r>
      <w:r w:rsidR="006366CE">
        <w:rPr>
          <w:rFonts w:cs="Times New Roman"/>
          <w:bCs/>
          <w:szCs w:val="24"/>
        </w:rPr>
        <w:t>ed</w:t>
      </w:r>
      <w:r w:rsidRPr="00D67DC3">
        <w:rPr>
          <w:rFonts w:cs="Times New Roman"/>
          <w:bCs/>
          <w:szCs w:val="24"/>
        </w:rPr>
        <w:t xml:space="preserve"> the </w:t>
      </w:r>
      <w:r w:rsidR="004B3466">
        <w:rPr>
          <w:rFonts w:cs="Times New Roman"/>
          <w:bCs/>
          <w:szCs w:val="24"/>
        </w:rPr>
        <w:t>application</w:t>
      </w:r>
      <w:r w:rsidR="00B85431" w:rsidRPr="00D67DC3">
        <w:rPr>
          <w:rFonts w:cs="Times New Roman"/>
          <w:bCs/>
          <w:szCs w:val="24"/>
        </w:rPr>
        <w:t xml:space="preserve"> filed by the </w:t>
      </w:r>
      <w:r w:rsidR="00DB33B5">
        <w:rPr>
          <w:rFonts w:cs="Times New Roman"/>
          <w:bCs/>
          <w:szCs w:val="24"/>
        </w:rPr>
        <w:t>A</w:t>
      </w:r>
      <w:r w:rsidR="00B85431" w:rsidRPr="00D67DC3">
        <w:rPr>
          <w:rFonts w:cs="Times New Roman"/>
          <w:bCs/>
          <w:szCs w:val="24"/>
        </w:rPr>
        <w:t>pplicant</w:t>
      </w:r>
      <w:r w:rsidR="00DB33B5">
        <w:rPr>
          <w:rFonts w:cs="Times New Roman"/>
          <w:bCs/>
          <w:szCs w:val="24"/>
        </w:rPr>
        <w:t>s</w:t>
      </w:r>
      <w:r w:rsidR="00B85431" w:rsidRPr="00D67DC3">
        <w:rPr>
          <w:rFonts w:cs="Times New Roman"/>
          <w:bCs/>
          <w:szCs w:val="24"/>
        </w:rPr>
        <w:t xml:space="preserve"> on </w:t>
      </w:r>
      <w:r w:rsidR="006271C9">
        <w:rPr>
          <w:rFonts w:cs="Times New Roman"/>
          <w:bCs/>
          <w:szCs w:val="24"/>
        </w:rPr>
        <w:t>April 3, 2020 and</w:t>
      </w:r>
      <w:r w:rsidRPr="00D67DC3">
        <w:rPr>
          <w:rFonts w:cs="Times New Roman"/>
          <w:bCs/>
          <w:szCs w:val="24"/>
        </w:rPr>
        <w:t xml:space="preserve"> found</w:t>
      </w:r>
      <w:r w:rsidRPr="00E11BAD">
        <w:rPr>
          <w:rFonts w:cs="Times New Roman"/>
          <w:bCs/>
          <w:szCs w:val="24"/>
        </w:rPr>
        <w:t xml:space="preserve"> that it is </w:t>
      </w:r>
      <w:r w:rsidR="004B3466" w:rsidRPr="009F2F27">
        <w:rPr>
          <w:rFonts w:cs="Times New Roman"/>
        </w:rPr>
        <w:t>administratively incomplete</w:t>
      </w:r>
      <w:r w:rsidR="006366CE">
        <w:rPr>
          <w:rFonts w:cs="Times New Roman"/>
        </w:rPr>
        <w:t>.</w:t>
      </w:r>
      <w:r w:rsidR="004B3466" w:rsidRPr="009F2F27">
        <w:rPr>
          <w:rFonts w:cs="Times New Roman"/>
        </w:rPr>
        <w:t xml:space="preserve">  </w:t>
      </w:r>
      <w:r w:rsidR="006366CE">
        <w:rPr>
          <w:rFonts w:cs="Times New Roman"/>
        </w:rPr>
        <w:t>Therefore, Staff r</w:t>
      </w:r>
      <w:r w:rsidR="00285E85">
        <w:rPr>
          <w:rFonts w:cs="Times New Roman"/>
        </w:rPr>
        <w:t>e</w:t>
      </w:r>
      <w:r w:rsidR="006366CE">
        <w:rPr>
          <w:rFonts w:cs="Times New Roman"/>
        </w:rPr>
        <w:t xml:space="preserve">commends that the application should </w:t>
      </w:r>
      <w:r w:rsidR="004B3466" w:rsidRPr="009F2F27">
        <w:rPr>
          <w:rFonts w:cs="Times New Roman"/>
        </w:rPr>
        <w:t xml:space="preserve">not </w:t>
      </w:r>
      <w:r w:rsidR="006366CE">
        <w:rPr>
          <w:rFonts w:cs="Times New Roman"/>
        </w:rPr>
        <w:t xml:space="preserve">be </w:t>
      </w:r>
      <w:r w:rsidR="004B3466" w:rsidRPr="009F2F27">
        <w:rPr>
          <w:rFonts w:cs="Times New Roman"/>
        </w:rPr>
        <w:t>accepted for filing</w:t>
      </w:r>
      <w:r w:rsidR="006271C9">
        <w:rPr>
          <w:rFonts w:cs="Times New Roman"/>
        </w:rPr>
        <w:t>.</w:t>
      </w:r>
    </w:p>
    <w:p w14:paraId="69C2F044" w14:textId="7AA7066A" w:rsidR="00455674" w:rsidRDefault="00455674" w:rsidP="00327CA3">
      <w:pPr>
        <w:pStyle w:val="NoSpacing"/>
        <w:jc w:val="both"/>
        <w:rPr>
          <w:rFonts w:cs="Times New Roman"/>
          <w:bCs/>
          <w:szCs w:val="24"/>
        </w:rPr>
      </w:pPr>
    </w:p>
    <w:p w14:paraId="6641145F" w14:textId="53A93B49" w:rsidR="006271C9" w:rsidRPr="006271C9" w:rsidRDefault="006271C9" w:rsidP="00F84B35">
      <w:pPr>
        <w:spacing w:after="0"/>
        <w:jc w:val="both"/>
        <w:rPr>
          <w:rFonts w:cs="Times New Roman"/>
          <w:bCs/>
          <w:szCs w:val="24"/>
        </w:rPr>
      </w:pPr>
      <w:r>
        <w:rPr>
          <w:rFonts w:cs="Times New Roman"/>
          <w:bCs/>
        </w:rPr>
        <w:t xml:space="preserve">Upon review of the </w:t>
      </w:r>
      <w:r>
        <w:rPr>
          <w:rFonts w:eastAsia="Times New Roman"/>
        </w:rPr>
        <w:t>Texas Commission on Environmental Quality’s (TCEQ) databases</w:t>
      </w:r>
      <w:r w:rsidR="00BE2382">
        <w:rPr>
          <w:rFonts w:eastAsia="Times New Roman"/>
        </w:rPr>
        <w:t>,</w:t>
      </w:r>
      <w:r>
        <w:rPr>
          <w:rFonts w:eastAsia="Times New Roman"/>
        </w:rPr>
        <w:t xml:space="preserve"> Staff found violations listed for Rosehill Utilities. Staff re</w:t>
      </w:r>
      <w:r w:rsidR="00285E85">
        <w:rPr>
          <w:rFonts w:eastAsia="Times New Roman"/>
        </w:rPr>
        <w:t>commends that</w:t>
      </w:r>
      <w:r>
        <w:rPr>
          <w:rFonts w:eastAsia="Times New Roman"/>
        </w:rPr>
        <w:t xml:space="preserve"> Rosehill Utilities provide the following:</w:t>
      </w:r>
    </w:p>
    <w:p w14:paraId="471BB353" w14:textId="4187A37D" w:rsidR="004F52AF" w:rsidRDefault="006271C9">
      <w:pPr>
        <w:numPr>
          <w:ilvl w:val="0"/>
          <w:numId w:val="15"/>
        </w:numPr>
        <w:spacing w:after="160" w:line="252" w:lineRule="auto"/>
        <w:contextualSpacing/>
        <w:jc w:val="both"/>
        <w:rPr>
          <w:rFonts w:eastAsia="Times New Roman"/>
          <w:b/>
          <w:bCs/>
          <w:sz w:val="22"/>
        </w:rPr>
      </w:pPr>
      <w:r>
        <w:rPr>
          <w:rFonts w:eastAsia="Times New Roman"/>
        </w:rPr>
        <w:t>D</w:t>
      </w:r>
      <w:r w:rsidR="004F52AF">
        <w:rPr>
          <w:rFonts w:eastAsia="Times New Roman"/>
        </w:rPr>
        <w:t xml:space="preserve">ocumentation showing how </w:t>
      </w:r>
      <w:r>
        <w:rPr>
          <w:rFonts w:eastAsia="Times New Roman"/>
        </w:rPr>
        <w:t>Rosehill Utilities</w:t>
      </w:r>
      <w:r w:rsidR="004F52AF">
        <w:rPr>
          <w:rFonts w:eastAsia="Times New Roman"/>
        </w:rPr>
        <w:t xml:space="preserve"> intends to address the violations shown in the </w:t>
      </w:r>
      <w:r>
        <w:rPr>
          <w:rFonts w:eastAsia="Times New Roman"/>
        </w:rPr>
        <w:t>TCEQ’s</w:t>
      </w:r>
      <w:r w:rsidR="004F52AF">
        <w:rPr>
          <w:rFonts w:eastAsia="Times New Roman"/>
        </w:rPr>
        <w:t xml:space="preserve"> </w:t>
      </w:r>
      <w:r>
        <w:rPr>
          <w:rFonts w:eastAsia="Times New Roman"/>
        </w:rPr>
        <w:t xml:space="preserve">Central Registry </w:t>
      </w:r>
      <w:r w:rsidR="004F52AF">
        <w:rPr>
          <w:rFonts w:eastAsia="Times New Roman"/>
        </w:rPr>
        <w:t xml:space="preserve">database for </w:t>
      </w:r>
      <w:r>
        <w:rPr>
          <w:rFonts w:eastAsia="Times New Roman"/>
        </w:rPr>
        <w:t>Rosehill Utilities</w:t>
      </w:r>
      <w:r w:rsidR="0047459A">
        <w:rPr>
          <w:rFonts w:eastAsia="Times New Roman"/>
        </w:rPr>
        <w:t>’</w:t>
      </w:r>
      <w:r w:rsidR="00FD2C8A">
        <w:rPr>
          <w:rFonts w:eastAsia="Times New Roman"/>
        </w:rPr>
        <w:t xml:space="preserve"> public water system</w:t>
      </w:r>
      <w:r>
        <w:rPr>
          <w:rFonts w:eastAsia="Times New Roman"/>
        </w:rPr>
        <w:t>, Pine Grove Estates Water System</w:t>
      </w:r>
      <w:r w:rsidR="004F52AF">
        <w:rPr>
          <w:rFonts w:eastAsia="Times New Roman"/>
        </w:rPr>
        <w:t>.</w:t>
      </w:r>
    </w:p>
    <w:p w14:paraId="7CB5C031" w14:textId="4D6E302A" w:rsidR="00087DBE" w:rsidRPr="0081164D" w:rsidRDefault="00285E85">
      <w:pPr>
        <w:numPr>
          <w:ilvl w:val="0"/>
          <w:numId w:val="15"/>
        </w:numPr>
        <w:spacing w:after="160" w:line="259" w:lineRule="auto"/>
        <w:contextualSpacing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An </w:t>
      </w:r>
      <w:r w:rsidR="00087DBE" w:rsidRPr="00087DBE">
        <w:rPr>
          <w:rFonts w:cs="Times New Roman"/>
          <w:szCs w:val="24"/>
        </w:rPr>
        <w:t xml:space="preserve">estimate </w:t>
      </w:r>
      <w:r>
        <w:rPr>
          <w:rFonts w:cs="Times New Roman"/>
          <w:szCs w:val="24"/>
        </w:rPr>
        <w:t xml:space="preserve">of the </w:t>
      </w:r>
      <w:r w:rsidR="00087DBE" w:rsidRPr="00087DBE">
        <w:rPr>
          <w:rFonts w:cs="Times New Roman"/>
          <w:szCs w:val="24"/>
        </w:rPr>
        <w:t xml:space="preserve">cost to resolve </w:t>
      </w:r>
      <w:proofErr w:type="gramStart"/>
      <w:r w:rsidR="00087DBE" w:rsidRPr="00087DBE">
        <w:rPr>
          <w:rFonts w:cs="Times New Roman"/>
          <w:szCs w:val="24"/>
        </w:rPr>
        <w:t xml:space="preserve">all </w:t>
      </w:r>
      <w:r w:rsidR="00742089">
        <w:rPr>
          <w:rFonts w:cs="Times New Roman"/>
          <w:szCs w:val="24"/>
        </w:rPr>
        <w:t>of</w:t>
      </w:r>
      <w:proofErr w:type="gramEnd"/>
      <w:r w:rsidR="00742089">
        <w:rPr>
          <w:rFonts w:cs="Times New Roman"/>
          <w:szCs w:val="24"/>
        </w:rPr>
        <w:t xml:space="preserve"> </w:t>
      </w:r>
      <w:r w:rsidR="00087DBE" w:rsidRPr="00087DBE">
        <w:rPr>
          <w:rFonts w:cs="Times New Roman"/>
          <w:szCs w:val="24"/>
        </w:rPr>
        <w:t xml:space="preserve">the violations and </w:t>
      </w:r>
      <w:r>
        <w:rPr>
          <w:rFonts w:cs="Times New Roman"/>
          <w:szCs w:val="24"/>
        </w:rPr>
        <w:t xml:space="preserve">an </w:t>
      </w:r>
      <w:r w:rsidR="00742089">
        <w:rPr>
          <w:rFonts w:cs="Times New Roman"/>
          <w:szCs w:val="24"/>
        </w:rPr>
        <w:t>explan</w:t>
      </w:r>
      <w:r>
        <w:rPr>
          <w:rFonts w:cs="Times New Roman"/>
          <w:szCs w:val="24"/>
        </w:rPr>
        <w:t>ation of</w:t>
      </w:r>
      <w:r w:rsidR="00742089">
        <w:rPr>
          <w:rFonts w:cs="Times New Roman"/>
          <w:szCs w:val="24"/>
        </w:rPr>
        <w:t xml:space="preserve"> how </w:t>
      </w:r>
      <w:r w:rsidR="006271C9">
        <w:rPr>
          <w:rFonts w:eastAsia="Times New Roman"/>
        </w:rPr>
        <w:t xml:space="preserve">Rosehill Utilities </w:t>
      </w:r>
      <w:r w:rsidR="00742089">
        <w:rPr>
          <w:rFonts w:cs="Times New Roman"/>
          <w:szCs w:val="24"/>
        </w:rPr>
        <w:t>will fund the resolution of these violations</w:t>
      </w:r>
      <w:r w:rsidR="00087DBE" w:rsidRPr="00087DBE">
        <w:rPr>
          <w:rFonts w:cs="Times New Roman"/>
          <w:szCs w:val="24"/>
        </w:rPr>
        <w:t>.</w:t>
      </w:r>
    </w:p>
    <w:p w14:paraId="45349E2D" w14:textId="227A788C" w:rsidR="00595E0E" w:rsidRPr="00C94E47" w:rsidRDefault="00595E0E" w:rsidP="004B3466">
      <w:pPr>
        <w:pStyle w:val="NoSpacing"/>
        <w:jc w:val="both"/>
        <w:rPr>
          <w:rFonts w:cs="Times New Roman"/>
          <w:bCs/>
          <w:szCs w:val="24"/>
        </w:rPr>
      </w:pPr>
    </w:p>
    <w:sectPr w:rsidR="00595E0E" w:rsidRPr="00C94E47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11F2C" w14:textId="77777777" w:rsidR="00E57A61" w:rsidRDefault="00E57A61" w:rsidP="00FC79E8">
      <w:pPr>
        <w:spacing w:after="0" w:line="240" w:lineRule="auto"/>
      </w:pPr>
      <w:r>
        <w:separator/>
      </w:r>
    </w:p>
  </w:endnote>
  <w:endnote w:type="continuationSeparator" w:id="0">
    <w:p w14:paraId="1D6D14C6" w14:textId="77777777" w:rsidR="00E57A61" w:rsidRDefault="00E57A61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6558D" w14:textId="77777777" w:rsidR="00E57A61" w:rsidRDefault="00E57A61" w:rsidP="00FC79E8">
      <w:pPr>
        <w:spacing w:after="0" w:line="240" w:lineRule="auto"/>
      </w:pPr>
      <w:r>
        <w:separator/>
      </w:r>
    </w:p>
  </w:footnote>
  <w:footnote w:type="continuationSeparator" w:id="0">
    <w:p w14:paraId="71D43D59" w14:textId="77777777" w:rsidR="00E57A61" w:rsidRDefault="00E57A61" w:rsidP="00FC7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49BF5D10"/>
    <w:multiLevelType w:val="hybridMultilevel"/>
    <w:tmpl w:val="CE5E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9"/>
  </w:num>
  <w:num w:numId="6">
    <w:abstractNumId w:val="10"/>
  </w:num>
  <w:num w:numId="7">
    <w:abstractNumId w:val="0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7"/>
  </w:num>
  <w:num w:numId="13">
    <w:abstractNumId w:val="3"/>
  </w:num>
  <w:num w:numId="14">
    <w:abstractNumId w:val="13"/>
  </w:num>
  <w:num w:numId="15">
    <w:abstractNumId w:val="6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83A"/>
    <w:rsid w:val="00005D3C"/>
    <w:rsid w:val="00041029"/>
    <w:rsid w:val="00053749"/>
    <w:rsid w:val="00066A63"/>
    <w:rsid w:val="000670AF"/>
    <w:rsid w:val="00077F41"/>
    <w:rsid w:val="00087DBE"/>
    <w:rsid w:val="000C2865"/>
    <w:rsid w:val="000D1C84"/>
    <w:rsid w:val="000F2955"/>
    <w:rsid w:val="00106099"/>
    <w:rsid w:val="00123DE2"/>
    <w:rsid w:val="00130455"/>
    <w:rsid w:val="001318EF"/>
    <w:rsid w:val="00143AC2"/>
    <w:rsid w:val="00152DE7"/>
    <w:rsid w:val="00174ACC"/>
    <w:rsid w:val="001A0C31"/>
    <w:rsid w:val="001B7150"/>
    <w:rsid w:val="001D1BF4"/>
    <w:rsid w:val="00250B33"/>
    <w:rsid w:val="00267070"/>
    <w:rsid w:val="002724C1"/>
    <w:rsid w:val="00285E85"/>
    <w:rsid w:val="002B434D"/>
    <w:rsid w:val="00327CA3"/>
    <w:rsid w:val="00346362"/>
    <w:rsid w:val="00351185"/>
    <w:rsid w:val="003713A4"/>
    <w:rsid w:val="003850DA"/>
    <w:rsid w:val="003B2065"/>
    <w:rsid w:val="003F15CD"/>
    <w:rsid w:val="003F3E3E"/>
    <w:rsid w:val="003F4600"/>
    <w:rsid w:val="00400DB2"/>
    <w:rsid w:val="004051FB"/>
    <w:rsid w:val="004170B0"/>
    <w:rsid w:val="00453682"/>
    <w:rsid w:val="00455674"/>
    <w:rsid w:val="0047459A"/>
    <w:rsid w:val="00477799"/>
    <w:rsid w:val="00477CA5"/>
    <w:rsid w:val="004B3466"/>
    <w:rsid w:val="004C6945"/>
    <w:rsid w:val="004F52AF"/>
    <w:rsid w:val="004F6AA3"/>
    <w:rsid w:val="00513326"/>
    <w:rsid w:val="00532417"/>
    <w:rsid w:val="00534ED3"/>
    <w:rsid w:val="00583A50"/>
    <w:rsid w:val="00595E0E"/>
    <w:rsid w:val="006057DD"/>
    <w:rsid w:val="0061202F"/>
    <w:rsid w:val="00623EEC"/>
    <w:rsid w:val="00624969"/>
    <w:rsid w:val="006271C9"/>
    <w:rsid w:val="0063016E"/>
    <w:rsid w:val="006366CE"/>
    <w:rsid w:val="006514EA"/>
    <w:rsid w:val="0066165A"/>
    <w:rsid w:val="0066268B"/>
    <w:rsid w:val="006818E7"/>
    <w:rsid w:val="006B3B17"/>
    <w:rsid w:val="006D5CA8"/>
    <w:rsid w:val="006E09F2"/>
    <w:rsid w:val="006E7DB7"/>
    <w:rsid w:val="0072225D"/>
    <w:rsid w:val="00724795"/>
    <w:rsid w:val="00725E48"/>
    <w:rsid w:val="00742089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1164D"/>
    <w:rsid w:val="00833348"/>
    <w:rsid w:val="00845530"/>
    <w:rsid w:val="00847C51"/>
    <w:rsid w:val="0085309B"/>
    <w:rsid w:val="00881413"/>
    <w:rsid w:val="00881606"/>
    <w:rsid w:val="00882BDD"/>
    <w:rsid w:val="00895B1A"/>
    <w:rsid w:val="008B0EBB"/>
    <w:rsid w:val="008C1BE8"/>
    <w:rsid w:val="008E6E38"/>
    <w:rsid w:val="008F6949"/>
    <w:rsid w:val="009065C2"/>
    <w:rsid w:val="00915236"/>
    <w:rsid w:val="009349D1"/>
    <w:rsid w:val="009A006E"/>
    <w:rsid w:val="009A6376"/>
    <w:rsid w:val="009A765C"/>
    <w:rsid w:val="009C364A"/>
    <w:rsid w:val="009D07D2"/>
    <w:rsid w:val="009E01E6"/>
    <w:rsid w:val="009F0A70"/>
    <w:rsid w:val="00A0158B"/>
    <w:rsid w:val="00A2684E"/>
    <w:rsid w:val="00A43499"/>
    <w:rsid w:val="00A43EE3"/>
    <w:rsid w:val="00A52EA7"/>
    <w:rsid w:val="00A67903"/>
    <w:rsid w:val="00A74036"/>
    <w:rsid w:val="00A84FF1"/>
    <w:rsid w:val="00A86D92"/>
    <w:rsid w:val="00AA471E"/>
    <w:rsid w:val="00AC6F80"/>
    <w:rsid w:val="00AD2840"/>
    <w:rsid w:val="00AD683A"/>
    <w:rsid w:val="00B074B6"/>
    <w:rsid w:val="00B34668"/>
    <w:rsid w:val="00B504D7"/>
    <w:rsid w:val="00B7233B"/>
    <w:rsid w:val="00B846B2"/>
    <w:rsid w:val="00B85431"/>
    <w:rsid w:val="00BB1147"/>
    <w:rsid w:val="00BD3178"/>
    <w:rsid w:val="00BE2266"/>
    <w:rsid w:val="00BE2382"/>
    <w:rsid w:val="00BE5E3F"/>
    <w:rsid w:val="00C13765"/>
    <w:rsid w:val="00C201E6"/>
    <w:rsid w:val="00C3364C"/>
    <w:rsid w:val="00C34E84"/>
    <w:rsid w:val="00C5483A"/>
    <w:rsid w:val="00C706B3"/>
    <w:rsid w:val="00C904EA"/>
    <w:rsid w:val="00C94E47"/>
    <w:rsid w:val="00CB00CD"/>
    <w:rsid w:val="00CC581A"/>
    <w:rsid w:val="00CE18E3"/>
    <w:rsid w:val="00CF284A"/>
    <w:rsid w:val="00D01FE3"/>
    <w:rsid w:val="00D369BE"/>
    <w:rsid w:val="00D57867"/>
    <w:rsid w:val="00D60565"/>
    <w:rsid w:val="00D67DC3"/>
    <w:rsid w:val="00D868EF"/>
    <w:rsid w:val="00DB33B5"/>
    <w:rsid w:val="00DD2D4D"/>
    <w:rsid w:val="00DD3A7B"/>
    <w:rsid w:val="00DF2EBB"/>
    <w:rsid w:val="00DF5536"/>
    <w:rsid w:val="00E11BAD"/>
    <w:rsid w:val="00E57A61"/>
    <w:rsid w:val="00E61277"/>
    <w:rsid w:val="00E73E01"/>
    <w:rsid w:val="00E86CEE"/>
    <w:rsid w:val="00EA0B92"/>
    <w:rsid w:val="00EB7542"/>
    <w:rsid w:val="00EC125B"/>
    <w:rsid w:val="00EE68E6"/>
    <w:rsid w:val="00F14ECC"/>
    <w:rsid w:val="00F310C3"/>
    <w:rsid w:val="00F55A5C"/>
    <w:rsid w:val="00F57085"/>
    <w:rsid w:val="00F603E0"/>
    <w:rsid w:val="00F77607"/>
    <w:rsid w:val="00F84B35"/>
    <w:rsid w:val="00F9577F"/>
    <w:rsid w:val="00FA0156"/>
    <w:rsid w:val="00FA33ED"/>
    <w:rsid w:val="00FB6FFC"/>
    <w:rsid w:val="00FC79E8"/>
    <w:rsid w:val="00FD2C8A"/>
    <w:rsid w:val="00FE0426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3C3FE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E73E01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2020-05-04T15:06:00Z</dcterms:created>
  <dcterms:modified xsi:type="dcterms:W3CDTF">2020-05-04T15:06:00Z</dcterms:modified>
</cp:coreProperties>
</file>